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CURRICULUM  VITAE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-Dados Pessoais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-Nome: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Lucas de Souza Gonçalves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-Data de Nascimento: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19/08/1987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-CPF: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050.958.139-04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-RG: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4.808.520-0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-Habilitação: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-Endereço: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Rua Bruna Delfino Albano, 93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-Bairro: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Santa Luzia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-Cidade: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Criciúma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-Telefone: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48-99967-7769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-Estado Civil: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Casado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-Email: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Lucas_ven_das@hotmail.com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-Escolaridade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Segundo Grau Completo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-Informações Profissionais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Três últimos empregos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-Primeform P.V.C Arquitetônico: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Vendedor externo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Trabalhei como vendedor externo, atendendo 28 cidades em criciúma e região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janeiro de 2016 até janeiro de 2018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-Casa do Eletricista: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Gerente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Trabalhei como gerente de uma equipe de 4 pessoas, e também no atendimento ao cliente.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fevereiro de 2018 a março de 2019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-Fame do Brasil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Meu emprego atual, trabalho como vendedor externo atendendo a região sul de Santa Catarina, em lojas de materiais de construção, materiais elétricos, e supermercados.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Gostaria de uma oportunidade para mostrar meu trabalho, minha força de vontade e meu profissionalismo.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