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Douglas de Souza Soares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Rua Brasília, 257, Jardim Balneário Ana Clara- Saracuruna- Duque de Caxias- RJ Telefone/whatsapp: (21) 9 7694-1192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Nacionalidade: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Naturalidade: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Rio de Janeiro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07/11/1988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Solteiro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Escolaridade: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 completo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Superior em Educação Física (cursando)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Cursos: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Informática (básico)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Espanhol (básico/intermediário)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Formação de vigilante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Serralheria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Soldador( er/mig-mag/tig)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Experiência profissional: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ENGEFORM Construção e comércio Ltda/Comperj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Soldador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16/07/2012 a 03/07/2013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Euromarine Engenharia Ltda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Soldador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14/08/2013 a 10/01/2014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RGIS Brasil serviços de estoque Ltda/ CDD Carrefour e Leroy Merlin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Conferente (conferencia de mercaderías e materiais para expedição e recebimento; inventario; Uso de coletor)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20/05/2015 a 23/05/2016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CDD JBS/Seara Alimentos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Conferente (Conferencia de mercadorias para expedição;)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Temporario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Click-rodo/B2W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Auxiliar logístico/Conferente (Conferencia de produtos para expedição; emissão de notas fiscais/romaneio; uso de coletor; inventario;)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Temporario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CDD Parco Papelaria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Conferente (Conferência de mercadorias no varejo, atacado e master(caixa mãe), aviamento, papelaria, pintura, linha casa dentre outros; Uso de WMS(Smartphone e Computador); Conferência cega; Uso do sistema para liberação de início e término de conferência, busca no estoque, dentre outras tarefas; Separação de mercadorias (pendências); Liderança de turma;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18/09/2017 - 09/03/2020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Total disponibilidade para o mercado de trabalho e disposto a aprender novas funções para atender as necessidades do empregador.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Estou disponível para inicio imediato.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17" w:top="1417" w:left="1701" w:right="1701" w:header="708" w:footer="708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